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DF" w:rsidRPr="0048431C" w:rsidRDefault="0048431C" w:rsidP="0048431C">
      <w:pPr>
        <w:pStyle w:val="Corpsdetexte"/>
        <w:ind w:left="-142" w:right="-427"/>
        <w:jc w:val="both"/>
      </w:pPr>
      <w:r w:rsidRPr="0048431C">
        <w:rPr>
          <w:sz w:val="20"/>
          <w:szCs w:val="20"/>
        </w:rPr>
        <w:t xml:space="preserve">Élever et discipliner un animal qui puisse </w:t>
      </w:r>
      <w:r w:rsidRPr="0048431C">
        <w:rPr>
          <w:i/>
          <w:iCs/>
          <w:sz w:val="20"/>
          <w:szCs w:val="20"/>
        </w:rPr>
        <w:t>fair</w:t>
      </w:r>
      <w:bookmarkStart w:id="0" w:name="_GoBack"/>
      <w:r w:rsidRPr="0048431C">
        <w:rPr>
          <w:i/>
          <w:iCs/>
        </w:rPr>
        <w:t>e des promesses</w:t>
      </w:r>
      <w:r w:rsidRPr="0048431C">
        <w:t xml:space="preserve"> - n'est-ce pas là la tâche paradoxale que la nature s'est proposée vis-à-vis de l'homme ? N'est-ce pas là le véritable problème de l'homme ?... La constatation que ce problème est résolu jusqu'à un degré élevé sera certainement un sujet d'étonnement pour </w:t>
      </w:r>
      <w:r w:rsidRPr="0048431C">
        <w:t>celui qui sait apprécier toute la puissance de la force contraire, la faculté d'</w:t>
      </w:r>
      <w:r w:rsidRPr="0048431C">
        <w:rPr>
          <w:i/>
          <w:iCs/>
        </w:rPr>
        <w:t>oubli</w:t>
      </w:r>
      <w:r w:rsidRPr="0048431C">
        <w:t xml:space="preserve">. L'oubli n'est pas seulement une </w:t>
      </w:r>
      <w:r w:rsidRPr="0048431C">
        <w:rPr>
          <w:i/>
          <w:iCs/>
        </w:rPr>
        <w:t xml:space="preserve">vis </w:t>
      </w:r>
      <w:proofErr w:type="spellStart"/>
      <w:r w:rsidRPr="0048431C">
        <w:rPr>
          <w:i/>
          <w:iCs/>
        </w:rPr>
        <w:t>inertiae</w:t>
      </w:r>
      <w:proofErr w:type="spellEnd"/>
      <w:r w:rsidRPr="0048431C">
        <w:t xml:space="preserve">, comme le croient les esprits superficiels ; c'est bien plutôt un pouvoir actif, une faculté d'inhibition dans le vrai sens </w:t>
      </w:r>
      <w:r w:rsidRPr="0048431C">
        <w:t>du mot, faculté à laquelle il faut attribuer le fait que tout ce qui nous arrive dans la vie, tout ce que nous absorbons se présente tout aussi peu à notre conscience pendant l'état de « digestion » (on pourrait l'appeler une assimilation psychique) que le</w:t>
      </w:r>
      <w:r w:rsidRPr="0048431C">
        <w:t xml:space="preserve"> processus multiple qui se passe dans notre corps pendant que nous « assimilons » notre nourriture. Fermer de temps en temps les portes et les fenêtres de la conscience ; demeurer insensibles au bruit et à la lutte que le monde souterrain des organes à not</w:t>
      </w:r>
      <w:r w:rsidRPr="0048431C">
        <w:t>re service livre pour s'entraider ou s'entre-détruire ; faire silence, un peu, faire table rase dans notre conscience pour qu'il y ait de nouveau de la place pour les choses nouvelles, et surtout pour les fonctions et les fonctionnaires plus nobles, pour g</w:t>
      </w:r>
      <w:r w:rsidRPr="0048431C">
        <w:t>ouverner, pour prévoir, pour décider à l'avance (car notre organisme est une véritable oligarchie) – voilà, je le répète, le rôle de la faculté active d'oubli, une sorte de gardienne, de surveillante chargée de maintenir l'ordre psychique, la tranquillité,</w:t>
      </w:r>
      <w:r w:rsidRPr="0048431C">
        <w:t xml:space="preserve"> l'étiquette. On en conclura immédiatement que nul bonheur, nulle sérénité, nulle espérance, nulle fierté, nulle jouissance de l’</w:t>
      </w:r>
      <w:r w:rsidRPr="0048431C">
        <w:rPr>
          <w:i/>
          <w:iCs/>
        </w:rPr>
        <w:t>instant présent</w:t>
      </w:r>
      <w:r w:rsidRPr="0048431C">
        <w:t xml:space="preserve"> ne pourraient exister sans faculté d'oubli. L'homme chez qui cet appareil d'inhibition est endommagé et ne peut</w:t>
      </w:r>
      <w:r w:rsidRPr="0048431C">
        <w:t xml:space="preserve"> plus fonctionner est semblable à un dyspeptique (et non seulement semblable) –  il n'arrive plus à « en finir » de rien... </w:t>
      </w:r>
    </w:p>
    <w:p w:rsidR="009342DF" w:rsidRPr="0048431C" w:rsidRDefault="0048431C" w:rsidP="0048431C">
      <w:pPr>
        <w:pStyle w:val="Corpsdetexte"/>
        <w:ind w:left="-142" w:right="-427"/>
        <w:jc w:val="both"/>
      </w:pPr>
      <w:r w:rsidRPr="0048431C">
        <w:t xml:space="preserve">Eh bien ! cet animal nécessairement oublieux, pour qui l'oubli est une force et la manifestation d'une santé </w:t>
      </w:r>
      <w:r w:rsidRPr="0048431C">
        <w:rPr>
          <w:i/>
          <w:iCs/>
        </w:rPr>
        <w:t>robuste</w:t>
      </w:r>
      <w:r w:rsidRPr="0048431C">
        <w:t xml:space="preserve"> s'est créé une</w:t>
      </w:r>
      <w:r w:rsidRPr="0048431C">
        <w:t xml:space="preserve"> faculté contraire, la mémoire, par quoi, dans certains cas, il tiendra l'oubli en échec, – à savoir dans les cas où il convient de promettre : il ne s'agit donc nullement de l'impossibilité purement passive de se soustraire à l'impression une fois reçue, </w:t>
      </w:r>
      <w:r w:rsidRPr="0048431C">
        <w:t xml:space="preserve">ou de l'indigestion que cause une parole une fois engagée et dont on n'arrive pas à se débarrasser, mais bien de la volonté </w:t>
      </w:r>
      <w:r w:rsidRPr="0048431C">
        <w:rPr>
          <w:i/>
          <w:iCs/>
        </w:rPr>
        <w:t>active</w:t>
      </w:r>
      <w:r w:rsidRPr="0048431C">
        <w:t xml:space="preserve"> de garder une impression, d'une continuité dans le vouloir, d'une véritable </w:t>
      </w:r>
      <w:r w:rsidRPr="0048431C">
        <w:rPr>
          <w:i/>
          <w:iCs/>
        </w:rPr>
        <w:t xml:space="preserve">mémoire de la volonté </w:t>
      </w:r>
      <w:r w:rsidRPr="0048431C">
        <w:t xml:space="preserve">: de sorte que, entre le « </w:t>
      </w:r>
      <w:r w:rsidRPr="0048431C">
        <w:t>je veux », le primitif « je ferai » et la décharge de volonté proprement dite, l’accomplissement de l’</w:t>
      </w:r>
      <w:r w:rsidRPr="0048431C">
        <w:rPr>
          <w:i/>
          <w:iCs/>
        </w:rPr>
        <w:t>acte</w:t>
      </w:r>
      <w:r w:rsidRPr="0048431C">
        <w:t>, tout un monde de choses nouvelles et étrangères, de circonstances et même d'actes de volonté, peut se placer sans inconvénient et sans qu'on doive c</w:t>
      </w:r>
      <w:r w:rsidRPr="0048431C">
        <w:t>raindre de voir céder sous l’effort cette longue chaîne de volonté. Mais combien tout cela suppose de choses ! Combien l'homme, pour pouvoir ainsi disposer de l'avenir, a dû apprendre à séparer le nécessaire de l'accidentel, à penser en termes de causalité</w:t>
      </w:r>
      <w:r w:rsidRPr="0048431C">
        <w:t xml:space="preserve">, à anticiper et à prévoir ce que cache le lointain, à savoir disposer ses calculs avec certitude, de façon à discerner le but du moyen – et jusqu'à quel point l'homme lui-même a dû commencer par devenir </w:t>
      </w:r>
      <w:r w:rsidRPr="0048431C">
        <w:rPr>
          <w:i/>
          <w:iCs/>
        </w:rPr>
        <w:t>prévisible</w:t>
      </w:r>
      <w:r w:rsidRPr="0048431C">
        <w:t xml:space="preserve">, </w:t>
      </w:r>
      <w:r w:rsidRPr="0048431C">
        <w:rPr>
          <w:i/>
          <w:iCs/>
        </w:rPr>
        <w:t>régulier</w:t>
      </w:r>
      <w:r w:rsidRPr="0048431C">
        <w:t xml:space="preserve">, </w:t>
      </w:r>
      <w:r w:rsidRPr="0048431C">
        <w:rPr>
          <w:i/>
          <w:iCs/>
        </w:rPr>
        <w:t>nécessaire</w:t>
      </w:r>
      <w:r w:rsidRPr="0048431C">
        <w:t>, pour les autres co</w:t>
      </w:r>
      <w:r w:rsidRPr="0048431C">
        <w:t xml:space="preserve">mme pour lui-même et ses propres représentations, pour pouvoir enfin répondre de sa personne </w:t>
      </w:r>
      <w:r w:rsidRPr="0048431C">
        <w:rPr>
          <w:i/>
          <w:iCs/>
        </w:rPr>
        <w:t xml:space="preserve">en tant qu'avenir,    </w:t>
      </w:r>
      <w:r w:rsidRPr="0048431C">
        <w:t>a</w:t>
      </w:r>
      <w:r w:rsidRPr="0048431C">
        <w:t>insi que le fait celui qui se lie par une promesse !</w:t>
      </w:r>
    </w:p>
    <w:p w:rsidR="009342DF" w:rsidRPr="0048431C" w:rsidRDefault="0048431C" w:rsidP="0048431C">
      <w:pPr>
        <w:pStyle w:val="Corpsdetexte"/>
        <w:ind w:left="-142" w:right="-427"/>
      </w:pPr>
      <w:r w:rsidRPr="0048431C">
        <w:rPr>
          <w:rFonts w:ascii="Georgia" w:hAnsi="Georgia"/>
        </w:rPr>
        <w:t xml:space="preserve">        </w:t>
      </w:r>
    </w:p>
    <w:p w:rsidR="009342DF" w:rsidRPr="0048431C" w:rsidRDefault="0048431C" w:rsidP="0048431C">
      <w:pPr>
        <w:pStyle w:val="Corpsdetexte"/>
        <w:ind w:left="-142" w:right="-427"/>
      </w:pPr>
      <w:r w:rsidRPr="0048431C">
        <w:rPr>
          <w:rFonts w:ascii="Georgia" w:hAnsi="Georgia"/>
        </w:rPr>
        <w:t>Frédéric Nietzsche</w:t>
      </w:r>
      <w:r w:rsidRPr="0048431C">
        <w:rPr>
          <w:rFonts w:ascii="Georgia" w:hAnsi="Georgia"/>
          <w:i/>
          <w:iCs/>
        </w:rPr>
        <w:t xml:space="preserve">, La Généalogie de la Morale </w:t>
      </w:r>
      <w:r w:rsidRPr="0048431C">
        <w:rPr>
          <w:rFonts w:ascii="Georgia" w:hAnsi="Georgia"/>
        </w:rPr>
        <w:t>§1</w:t>
      </w:r>
      <w:r w:rsidRPr="0048431C">
        <w:rPr>
          <w:rFonts w:ascii="Georgia" w:hAnsi="Georgia"/>
          <w:i/>
          <w:iCs/>
        </w:rPr>
        <w:t xml:space="preserve"> </w:t>
      </w:r>
      <w:r w:rsidRPr="0048431C">
        <w:rPr>
          <w:rFonts w:ascii="Georgia" w:hAnsi="Georgia"/>
        </w:rPr>
        <w:t>(Traduction Henri Albert, 19</w:t>
      </w:r>
      <w:r w:rsidRPr="0048431C">
        <w:rPr>
          <w:rFonts w:ascii="Georgia" w:hAnsi="Georgia"/>
        </w:rPr>
        <w:t>00, 3e édition)</w:t>
      </w:r>
    </w:p>
    <w:p w:rsidR="009342DF" w:rsidRPr="0048431C" w:rsidRDefault="0048431C" w:rsidP="0048431C">
      <w:pPr>
        <w:pStyle w:val="Corpsdetexte"/>
        <w:ind w:left="-142" w:right="-427"/>
        <w:jc w:val="right"/>
      </w:pPr>
      <w:r w:rsidRPr="0048431C">
        <w:rPr>
          <w:rFonts w:ascii="Georgia" w:hAnsi="Georgia"/>
          <w:i/>
          <w:iCs/>
        </w:rPr>
        <w:t>Deuxième dissertation</w:t>
      </w:r>
      <w:r w:rsidRPr="0048431C">
        <w:rPr>
          <w:rFonts w:ascii="Georgia" w:hAnsi="Georgia"/>
        </w:rPr>
        <w:t xml:space="preserve">, La « faute », la « mauvaise conscience » et ce qui leur ressemble </w:t>
      </w:r>
      <w:bookmarkEnd w:id="0"/>
    </w:p>
    <w:sectPr w:rsidR="009342DF" w:rsidRPr="0048431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DF"/>
    <w:rsid w:val="0048431C"/>
    <w:rsid w:val="0093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8CD80-EE98-4FCB-8C95-56006D5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2026-01-13T09:29:00Z</dcterms:created>
  <dcterms:modified xsi:type="dcterms:W3CDTF">2026-01-13T09:29:00Z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2026-01-09T17:47:48Z</dcterms:created>
  <dc:creator/>
  <dc:description/>
  <dc:language>fr-FR</dc:language>
  <cp:lastModifiedBy/>
  <dcterms:modified xsi:type="dcterms:W3CDTF">2026-01-12T11:22:56Z</dcterms:modified>
  <cp:revision>4</cp:revision>
  <dc:subject/>
  <dc:title/>
</cp:coreProperties>
</file>